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u w:val="none"/>
        </w:rPr>
        <w:t xml:space="preserve">Методические рекомендации по выполнению выпускных квалификационных работ по по специальности 51.02.02 Социально-культурная деятельность, вид «Организация </w:t>
      </w:r>
      <w:r>
        <w:rPr>
          <w:rFonts w:ascii="Times New Roman" w:hAnsi="Times New Roman"/>
          <w:b/>
          <w:bCs/>
          <w:sz w:val="28"/>
          <w:szCs w:val="28"/>
          <w:u w:val="none"/>
        </w:rPr>
        <w:t xml:space="preserve">и постановка </w:t>
      </w:r>
      <w:r>
        <w:rPr>
          <w:rFonts w:ascii="Times New Roman" w:hAnsi="Times New Roman"/>
          <w:b/>
          <w:bCs/>
          <w:sz w:val="28"/>
          <w:szCs w:val="28"/>
          <w:u w:val="none"/>
        </w:rPr>
        <w:t>культурно-</w:t>
      </w:r>
      <w:r>
        <w:rPr>
          <w:rFonts w:ascii="Times New Roman" w:hAnsi="Times New Roman"/>
          <w:b/>
          <w:bCs/>
          <w:sz w:val="28"/>
          <w:szCs w:val="28"/>
          <w:u w:val="none"/>
        </w:rPr>
        <w:t>массовых мероприятий и театрализованных представлений</w:t>
      </w:r>
      <w:r>
        <w:rPr>
          <w:rFonts w:ascii="Times New Roman" w:hAnsi="Times New Roman"/>
          <w:b/>
          <w:bCs/>
          <w:sz w:val="28"/>
          <w:szCs w:val="28"/>
          <w:u w:val="none"/>
        </w:rPr>
        <w:t>»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1. Общие положения 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1.1. Настоящие методические рекомендации определяют общие требования и порядок организации выполнения выпускной квалификационной работы (далее – ВКР) (далее – Методические рекомендации). 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1.2. Методические рекомендации разработаны в соответствии с: 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before="0" w:after="0"/>
        <w:ind w:hanging="283" w:left="709"/>
        <w:jc w:val="both"/>
        <w:rPr/>
      </w:pPr>
      <w:hyperlink r:id="rId2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Федеральным законом от 29.12.2012 № 273-ФЗ «Об образовании в Российской Федерации»</w:t>
        </w:r>
      </w:hyperlink>
      <w:r>
        <w:rPr>
          <w:rFonts w:ascii="Times New Roman" w:hAnsi="Times New Roman"/>
          <w:sz w:val="28"/>
          <w:szCs w:val="28"/>
          <w:u w:val="none"/>
        </w:rPr>
        <w:t>;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before="0" w:after="0"/>
        <w:ind w:hanging="283" w:left="709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Федеральным государственным образовательным стандартом среднего профессионального образования </w:t>
      </w:r>
      <w:r>
        <w:rPr>
          <w:rFonts w:cs="Tahoma" w:ascii="Times New Roman" w:hAnsi="Times New Roman"/>
          <w:sz w:val="28"/>
          <w:szCs w:val="28"/>
          <w:u w:val="none"/>
        </w:rPr>
        <w:t>по специальности 51.02.02 Социально-культурная деятельность (по видам)", утвержденным приказом Минобрнауки России от 27.10.2014 N 1356</w:t>
      </w:r>
      <w:r>
        <w:rPr>
          <w:rFonts w:ascii="Times New Roman" w:hAnsi="Times New Roman"/>
          <w:sz w:val="28"/>
          <w:szCs w:val="28"/>
          <w:u w:val="none"/>
        </w:rPr>
        <w:t>;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before="0" w:after="0"/>
        <w:ind w:hanging="283" w:left="709"/>
        <w:jc w:val="both"/>
        <w:rPr/>
      </w:pPr>
      <w:hyperlink r:id="rId3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приказом Министерства просвещения Российской Федерации от 24.08.2022 № 762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</w:t>
        </w:r>
      </w:hyperlink>
      <w:r>
        <w:rPr>
          <w:rFonts w:ascii="Times New Roman" w:hAnsi="Times New Roman"/>
          <w:color w:val="auto"/>
          <w:sz w:val="28"/>
          <w:szCs w:val="28"/>
          <w:u w:val="none"/>
        </w:rPr>
        <w:t xml:space="preserve">. 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before="0" w:after="0"/>
        <w:ind w:hanging="283" w:left="709"/>
        <w:jc w:val="both"/>
        <w:rPr/>
      </w:pPr>
      <w:r>
        <w:rPr>
          <w:rFonts w:ascii="Times New Roman" w:hAnsi="Times New Roman"/>
          <w:color w:val="auto"/>
          <w:sz w:val="28"/>
          <w:szCs w:val="28"/>
          <w:u w:val="none"/>
        </w:rPr>
        <w:t>;</w:t>
      </w:r>
      <w:hyperlink r:id="rId4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приказом Минобрнауки России от 16.08.2013 № 968 «Об утверждении Порядка проведения государственной итоговой аттестации по образовательным программам среднего профессионального образования»</w:t>
        </w:r>
      </w:hyperlink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before="0" w:after="0"/>
        <w:ind w:hanging="283" w:left="709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 xml:space="preserve">Методическими рекомендациями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подготовки специалистов среднего звена, направленными </w:t>
      </w:r>
      <w:hyperlink r:id="rId5">
        <w:r>
          <w:rPr>
            <w:rFonts w:ascii="Times New Roman" w:hAnsi="Times New Roman"/>
            <w:sz w:val="28"/>
            <w:szCs w:val="28"/>
            <w:u w:val="none"/>
          </w:rPr>
          <w:t>;</w:t>
        </w:r>
      </w:hyperlink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before="0" w:after="0"/>
        <w:ind w:hanging="283" w:left="709"/>
        <w:jc w:val="both"/>
        <w:rPr/>
      </w:pPr>
      <w:hyperlink r:id="rId6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Положением по организации выполнения и защиты выпускной квалификационной работы областного государственного бюджетного профессионального образовательного учреждения "Костромской областной колледж культуры"</w:t>
        </w:r>
      </w:hyperlink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1.3. В соответствии с ФГОС СПО </w:t>
      </w:r>
      <w:r>
        <w:rPr>
          <w:rFonts w:cs="Tahoma" w:ascii="Times New Roman" w:hAnsi="Times New Roman"/>
          <w:sz w:val="28"/>
          <w:szCs w:val="28"/>
          <w:u w:val="none"/>
        </w:rPr>
        <w:t xml:space="preserve">по специальности 51.02.02 Социально-культурная деятельность (по видам) </w:t>
      </w:r>
      <w:r>
        <w:rPr>
          <w:rFonts w:ascii="Times New Roman" w:hAnsi="Times New Roman"/>
          <w:sz w:val="28"/>
          <w:szCs w:val="28"/>
          <w:u w:val="none"/>
        </w:rPr>
        <w:t xml:space="preserve">выпускная квалификационная работа (далее – ВКР) является обязательной частью ГИА. 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1.4. Выполнение ВКР осуществляется в соответствии с программой государственной итоговой аттестации. 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1.5. Обучающемуся предоставляется право выбора темы ВКР, в том числе предложения своей тематики с необходимым обоснованием целесообразности ее разработки для практического применения. При этом тематика ВКР должна соответствовать содержанию одного или нескольких профессиональных модулей, входящих в образовательную программу СПО. Основой   ВКР  по специальности 51.02.02 Социально-культурная деятельность, вид «Организация и постановка культурно-массовых мероприятий и театрализованных представлений» является разработка студентом и практическое воплощение культурно – массового  мероприятия (театрализованного представления) с использованием собственных авторских идей, имеющих теоретическую, методическую и художественную аргументацию.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1.6 ВКР должна иметь актуальность, новизну и практическую значимость и выполняться, по возможности, по предложениям (заказам) предприятий, организаций, инновационных компаний, высокотехнологичных производств или образовательных организаций.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Выполненная выпускная квалификационная работа в целом должна: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 </w:t>
      </w:r>
      <w:r>
        <w:rPr>
          <w:rFonts w:ascii="Times New Roman" w:hAnsi="Times New Roman"/>
          <w:sz w:val="28"/>
          <w:szCs w:val="28"/>
          <w:u w:val="none"/>
        </w:rPr>
        <w:t xml:space="preserve">соответствовать разработанному заданию; 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 </w:t>
      </w:r>
      <w:r>
        <w:rPr>
          <w:rFonts w:ascii="Times New Roman" w:hAnsi="Times New Roman"/>
          <w:sz w:val="28"/>
          <w:szCs w:val="28"/>
          <w:u w:val="none"/>
        </w:rPr>
        <w:t xml:space="preserve">включать анализ источников по теме с обобщениями и выводами, сопоставлениями и оценкой различных точек зрения; 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 </w:t>
      </w:r>
      <w:r>
        <w:rPr>
          <w:rFonts w:ascii="Times New Roman" w:hAnsi="Times New Roman"/>
          <w:sz w:val="28"/>
          <w:szCs w:val="28"/>
          <w:u w:val="none"/>
        </w:rPr>
        <w:t>продемонстрировать требуемый уровень общенаучной и специальной подготовки выпускника, его способность и умение применять на практике освоенные знания, практические умения, общие и профессиональные компетенции в соответствии с ФГОС СПО.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ab/>
        <w:t xml:space="preserve">ВКР выполняется выпускником с использованием собранных им лично материалов, в том числе в период прохождения преддипломной практики, а также работы над выполнением курсовой работы (проекта). 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2. Структура и содержание выпускной квалификационной работы определяются в зависимости от профиля специальности, требований профессиональных образовательных стандартов и, как правило, включают в себя: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Пояснительную записку, состоящую из: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-титульного листа; 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-содержания; 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-введения; 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-основной части; 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-заключения; 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-списка использованных источников; 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-приложений. 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2.1 Во введении необходимо: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-обосновать актуальность и практическую значимость выбранной темы, 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-сформулировать цель и задачи работы, 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-сформулировать объект и предмет ВКР, 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-сформулировать круг рассматриваемых проблем. 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Объем введения должен быть в пределах 4-5 страниц. 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2.2 Основная часть ВКР включает главы (подразделяющиеся на параграфы, разделы) в соответствии с логической структурой изложения. Название главы не должно дублировать название темы, а название параграфов - название глав. Формулировки должны быть лаконичными и отражать суть главы (параграфа, раздела).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2.2.1 Основная часть ВКР должна содержать, как правило, две главы. Первая глава посвящается теоретическим аспектам изучаемого объекта и предмета ВКР. В ней содержится обзор используемых источников информации, нормативной базы по теме ВКР. В этой главе могут найти место статистические данные, построенные в таблицы и графики. В этой главе рассматриваются основные исходные положения автора,  </w:t>
      </w:r>
      <w:r>
        <w:rPr>
          <w:rFonts w:ascii="Times New Roman" w:hAnsi="Times New Roman"/>
          <w:bCs/>
          <w:sz w:val="28"/>
          <w:szCs w:val="28"/>
          <w:u w:val="none"/>
          <w:lang w:eastAsia="ko-KR"/>
        </w:rPr>
        <w:t xml:space="preserve">дается теоретическое освещение темы и  </w:t>
      </w:r>
      <w:r>
        <w:rPr>
          <w:rFonts w:ascii="Times New Roman" w:hAnsi="Times New Roman"/>
          <w:sz w:val="28"/>
          <w:szCs w:val="28"/>
          <w:u w:val="none"/>
          <w:lang w:eastAsia="ko-KR"/>
        </w:rPr>
        <w:t>рассматриваемых проблем</w:t>
      </w:r>
      <w:r>
        <w:rPr>
          <w:rFonts w:ascii="Times New Roman" w:hAnsi="Times New Roman"/>
          <w:bCs/>
          <w:sz w:val="28"/>
          <w:szCs w:val="28"/>
          <w:u w:val="none"/>
          <w:lang w:eastAsia="ko-KR"/>
        </w:rPr>
        <w:t xml:space="preserve">,  </w:t>
      </w:r>
      <w:r>
        <w:rPr>
          <w:rFonts w:ascii="Times New Roman" w:hAnsi="Times New Roman"/>
          <w:sz w:val="28"/>
          <w:szCs w:val="28"/>
          <w:u w:val="none"/>
        </w:rPr>
        <w:t>степени их изученности в профессиональной прессе,</w:t>
      </w:r>
      <w:r>
        <w:rPr>
          <w:rFonts w:ascii="Times New Roman" w:hAnsi="Times New Roman"/>
          <w:sz w:val="28"/>
          <w:szCs w:val="28"/>
          <w:u w:val="none"/>
          <w:lang w:eastAsia="ko-KR"/>
        </w:rPr>
        <w:t xml:space="preserve"> обзор используемых источников информации. Обосновывается выбор применяемых методов и технологий. </w:t>
      </w:r>
      <w:r>
        <w:rPr>
          <w:rFonts w:ascii="Times New Roman" w:hAnsi="Times New Roman"/>
          <w:sz w:val="28"/>
          <w:szCs w:val="28"/>
          <w:u w:val="none"/>
        </w:rPr>
        <w:t>Данная часть должна быть посвящена апробации и конкретизации исходных теоретических положений, основываться на собственном опыте автора в области социально-культурной деятельности, привлечении примеров из практики других специалистов.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2.2.2 Вторая глава посвящается анализу практического материала, полученного во время производственной практики (преддипломной).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В этой главе содержится: 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-продукт практической деятельности выпускника -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333333"/>
          <w:spacing w:val="0"/>
          <w:sz w:val="28"/>
          <w:szCs w:val="28"/>
          <w:u w:val="none"/>
          <w:shd w:fill="auto" w:val="clear"/>
          <w:lang w:eastAsia="ko-KR"/>
        </w:rPr>
        <w:t>постановка и проведение культурно-массового мероприятия (театрализованного представления)</w:t>
      </w:r>
      <w:r>
        <w:rPr>
          <w:rFonts w:ascii="Times New Roman" w:hAnsi="Times New Roman"/>
          <w:sz w:val="28"/>
          <w:szCs w:val="28"/>
          <w:u w:val="none"/>
        </w:rPr>
        <w:t xml:space="preserve">; 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- анализ конкретного материала по избранной теме;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- описание выявленных проблем и тенденций развития объекта и предмета изучения на основе анализа конкретного материала по избранной теме;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- описание способов решения выявленных проблем. В ходе анализа могут использоваться аналитические таблицы, расчеты, формулы, схемы, диаграммы и графики.</w:t>
      </w:r>
    </w:p>
    <w:p>
      <w:pPr>
        <w:pStyle w:val="Normal"/>
        <w:bidi w:val="0"/>
        <w:ind w:firstLine="567" w:right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</w:r>
    </w:p>
    <w:p>
      <w:pPr>
        <w:pStyle w:val="Normal"/>
        <w:bidi w:val="0"/>
        <w:ind w:firstLine="567" w:right="0"/>
        <w:jc w:val="both"/>
        <w:rPr>
          <w:rFonts w:ascii="Times New Roman" w:hAnsi="Times New Roman"/>
          <w:bCs/>
          <w:i/>
          <w:i/>
          <w:sz w:val="28"/>
          <w:szCs w:val="28"/>
          <w:u w:val="none"/>
          <w:lang w:eastAsia="ko-KR"/>
        </w:rPr>
      </w:pPr>
      <w:r>
        <w:rPr>
          <w:rFonts w:ascii="Times New Roman" w:hAnsi="Times New Roman"/>
          <w:bCs/>
          <w:i/>
          <w:sz w:val="28"/>
          <w:szCs w:val="28"/>
          <w:u w:val="none"/>
          <w:lang w:eastAsia="ko-KR"/>
        </w:rPr>
        <w:t>Примерный план содержания практической части:</w:t>
      </w:r>
    </w:p>
    <w:p>
      <w:pPr>
        <w:pStyle w:val="Normal"/>
        <w:numPr>
          <w:ilvl w:val="0"/>
          <w:numId w:val="2"/>
        </w:numPr>
        <w:bidi w:val="0"/>
        <w:ind w:firstLine="567" w:left="720" w:right="0"/>
        <w:jc w:val="both"/>
        <w:rPr>
          <w:bCs/>
          <w:i/>
          <w:i/>
          <w:sz w:val="28"/>
          <w:szCs w:val="28"/>
          <w:lang w:eastAsia="ko-KR"/>
        </w:rPr>
      </w:pPr>
      <w:r>
        <w:rPr>
          <w:bCs/>
          <w:i/>
          <w:sz w:val="28"/>
          <w:szCs w:val="28"/>
          <w:lang w:eastAsia="ko-KR"/>
        </w:rPr>
        <w:t>Примерный план содержания практической части:</w:t>
      </w:r>
    </w:p>
    <w:p>
      <w:pPr>
        <w:pStyle w:val="Normal"/>
        <w:numPr>
          <w:ilvl w:val="0"/>
          <w:numId w:val="2"/>
        </w:numPr>
        <w:bidi w:val="0"/>
        <w:jc w:val="both"/>
        <w:rPr>
          <w:bCs/>
          <w:i/>
          <w:i/>
          <w:sz w:val="28"/>
          <w:szCs w:val="28"/>
          <w:lang w:eastAsia="ko-KR"/>
        </w:rPr>
      </w:pPr>
      <w:r>
        <w:rPr>
          <w:bCs/>
          <w:i/>
          <w:sz w:val="28"/>
          <w:szCs w:val="28"/>
          <w:lang w:eastAsia="ko-KR"/>
        </w:rPr>
      </w:r>
    </w:p>
    <w:p>
      <w:pPr>
        <w:pStyle w:val="Normal"/>
        <w:numPr>
          <w:ilvl w:val="0"/>
          <w:numId w:val="2"/>
        </w:numPr>
        <w:bidi w:val="0"/>
        <w:jc w:val="both"/>
        <w:rPr/>
      </w:pPr>
      <w:r>
        <w:rPr>
          <w:bCs/>
          <w:sz w:val="28"/>
          <w:szCs w:val="28"/>
          <w:lang w:eastAsia="ko-KR"/>
        </w:rPr>
        <w:t>обоснование выбора формы дипломного мероприятия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jc w:val="both"/>
        <w:rPr/>
      </w:pPr>
      <w:r>
        <w:rPr>
          <w:sz w:val="28"/>
          <w:szCs w:val="28"/>
        </w:rPr>
        <w:t>описание конкретных условий постановки мероприятия (учреждения, места действия, времени проведения, материально - технических и организационных возможностей);</w:t>
      </w:r>
      <w:r>
        <w:rPr>
          <w:b/>
          <w:sz w:val="22"/>
          <w:szCs w:val="22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jc w:val="both"/>
        <w:rPr/>
      </w:pPr>
      <w:r>
        <w:rPr>
          <w:bCs/>
          <w:sz w:val="28"/>
          <w:szCs w:val="28"/>
          <w:lang w:eastAsia="ko-KR"/>
        </w:rPr>
        <w:t xml:space="preserve">характеристика зрительской аудитории;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jc w:val="both"/>
        <w:rPr/>
      </w:pPr>
      <w:r>
        <w:rPr>
          <w:sz w:val="28"/>
          <w:szCs w:val="28"/>
        </w:rPr>
        <w:t>характеристика истории творческой деятельности коллектива,     осуществляющего  постановку;</w:t>
      </w:r>
    </w:p>
    <w:p>
      <w:pPr>
        <w:pStyle w:val="Normal"/>
        <w:numPr>
          <w:ilvl w:val="0"/>
          <w:numId w:val="2"/>
        </w:numPr>
        <w:bidi w:val="0"/>
        <w:jc w:val="both"/>
        <w:rPr/>
      </w:pPr>
      <w:r>
        <w:rPr>
          <w:sz w:val="28"/>
          <w:szCs w:val="28"/>
        </w:rPr>
        <w:t>режиссерский анализ сценария;</w:t>
      </w:r>
    </w:p>
    <w:p>
      <w:pPr>
        <w:pStyle w:val="Normal"/>
        <w:numPr>
          <w:ilvl w:val="0"/>
          <w:numId w:val="2"/>
        </w:numPr>
        <w:bidi w:val="0"/>
        <w:jc w:val="both"/>
        <w:rPr/>
      </w:pPr>
      <w:r>
        <w:rPr>
          <w:sz w:val="28"/>
          <w:szCs w:val="28"/>
        </w:rPr>
        <w:t>характеристика общего замысла постановки</w:t>
      </w:r>
      <w:r>
        <w:rPr>
          <w:bCs/>
          <w:sz w:val="28"/>
          <w:szCs w:val="28"/>
          <w:lang w:eastAsia="ko-KR"/>
        </w:rPr>
        <w:t xml:space="preserve"> (идея, событийная структура, система образов и др.); </w:t>
      </w:r>
    </w:p>
    <w:p>
      <w:pPr>
        <w:pStyle w:val="Normal"/>
        <w:numPr>
          <w:ilvl w:val="0"/>
          <w:numId w:val="2"/>
        </w:numPr>
        <w:bidi w:val="0"/>
        <w:jc w:val="both"/>
        <w:rPr/>
      </w:pPr>
      <w:r>
        <w:rPr>
          <w:bCs/>
          <w:sz w:val="28"/>
          <w:szCs w:val="28"/>
          <w:lang w:eastAsia="ko-KR"/>
        </w:rPr>
        <w:t xml:space="preserve">монтажный лист мероприятия; </w:t>
      </w:r>
    </w:p>
    <w:p>
      <w:pPr>
        <w:pStyle w:val="Normal"/>
        <w:numPr>
          <w:ilvl w:val="0"/>
          <w:numId w:val="2"/>
        </w:numPr>
        <w:bidi w:val="0"/>
        <w:jc w:val="both"/>
        <w:rPr/>
      </w:pPr>
      <w:r>
        <w:rPr>
          <w:sz w:val="28"/>
          <w:szCs w:val="28"/>
        </w:rPr>
        <w:t>сценография постановки (с приложением макета эскизов оформления, костюмов персонажей и т.д.);</w:t>
      </w:r>
      <w:r>
        <w:rPr>
          <w:b/>
          <w:sz w:val="22"/>
          <w:szCs w:val="22"/>
        </w:rPr>
        <w:t xml:space="preserve"> </w:t>
      </w:r>
    </w:p>
    <w:p>
      <w:pPr>
        <w:pStyle w:val="Normal"/>
        <w:numPr>
          <w:ilvl w:val="0"/>
          <w:numId w:val="2"/>
        </w:numPr>
        <w:bidi w:val="0"/>
        <w:jc w:val="both"/>
        <w:rPr/>
      </w:pPr>
      <w:r>
        <w:rPr>
          <w:sz w:val="28"/>
          <w:szCs w:val="28"/>
        </w:rPr>
        <w:t>характеристика светового и музыкального решения постановки.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/>
      </w:pPr>
      <w:r>
        <w:rPr/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2.2.3 Завершающей частью ВКР является заключение, которое содержит выводы и предложения с их кратким обоснованием в соответствии с поставленной целью и задачами, раскрывает значимость полученных результатов, возможность их практического применения в профессиональной деятельности. Заключение не должно составлять более пяти страниц текста. Заключение лежит в основе доклада студента на защите.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2.2.4 Список использованных источников отражает перечень источников, которые использовались при написании ВКР (не менее 20), составленный в следующем порядке: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- Федеральные законы (в очередности от последнего года принятия к предыдущим);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- указы Президента Российской Федерации (в той же последовательности);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- постановления Правительства Российской Федерации (в той же очередности);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- иные нормативные правовые акты;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-иные официальные материалы (резолюции-рекомендации международных организаций и конференций, официальные доклады, официальные отчеты и др.);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- монографии, учебники, учебные пособия (в алфавитном порядке);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- иностранная литература;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- интернет-ресурсы.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2.2.5 Приложения могут состоять из дополнительных справочных материалов, сценариев проведенных мероприятий, афиш, пригласительных билетов, отзывов, видео материалов, имеющих вспомогательное значение, а также копий документов, выдержек из отчетных материалов, статистических данных, схем, таблиц, эскизов, программ, положений и т. п.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2.2.6 Текстовая часть ВКР проходит проверку на наличие заимствований (плагиат) </w:t>
      </w:r>
    </w:p>
    <w:p>
      <w:pPr>
        <w:pStyle w:val="BodyText"/>
        <w:bidi w:val="0"/>
        <w:spacing w:before="0" w:after="14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2.2.7. Объем ВКР должен составлять 30-50 страниц печатного текста (без приложений). Текст ВКР должен быть подготовлен с использованием компьютера в Word, распечатан на одной стороне белой бумаги формата А4 (210 х 297 мм), если иное не предусмотрено спецификой.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Symbol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aps/>
        <w:sz w:val="28"/>
        <w:szCs w:val="28"/>
        <w:lang w:eastAsia="ko-K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Heading2">
    <w:name w:val="Heading 2"/>
    <w:basedOn w:val="Style15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character" w:styleId="Style14">
    <w:name w:val="Основной шрифт абзаца"/>
    <w:qFormat/>
    <w:rPr/>
  </w:style>
  <w:style w:type="character" w:styleId="A">
    <w:name w:val="a"/>
    <w:basedOn w:val="Style14"/>
    <w:qFormat/>
    <w:rPr/>
  </w:style>
  <w:style w:type="character" w:styleId="WW8Num6z0">
    <w:name w:val="WW8Num6z0"/>
    <w:qFormat/>
    <w:rPr>
      <w:rFonts w:ascii="Symbol" w:hAnsi="Symbol" w:cs="Symbol"/>
      <w:sz w:val="28"/>
      <w:szCs w:val="28"/>
      <w:lang w:eastAsia="ko-KR"/>
    </w:rPr>
  </w:style>
  <w:style w:type="character" w:styleId="WW8Num4z0">
    <w:name w:val="WW8Num4z0"/>
    <w:qFormat/>
    <w:rPr>
      <w:rFonts w:ascii="Arial" w:hAnsi="Arial" w:cs="Arial"/>
      <w:caps/>
      <w:sz w:val="28"/>
      <w:szCs w:val="28"/>
      <w:lang w:eastAsia="ko-KR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Содержимое списка"/>
    <w:basedOn w:val="Normal"/>
    <w:qFormat/>
    <w:pPr>
      <w:ind w:left="567"/>
    </w:pPr>
    <w:rPr/>
  </w:style>
  <w:style w:type="paragraph" w:styleId="Style18">
    <w:name w:val="Заголовок списка"/>
    <w:basedOn w:val="Normal"/>
    <w:next w:val="Style17"/>
    <w:qFormat/>
    <w:pPr>
      <w:ind w:left="0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numbering" w:styleId="WW8Num6">
    <w:name w:val="WW8Num6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osmetod.ru/act/suz/25813.html" TargetMode="External"/><Relationship Id="rId3" Type="http://schemas.openxmlformats.org/officeDocument/2006/relationships/hyperlink" Target="https://rosmetod.ru/lk/document/act/suz/390/254/58555.html" TargetMode="External"/><Relationship Id="rId4" Type="http://schemas.openxmlformats.org/officeDocument/2006/relationships/hyperlink" Target="https://rosmetod.ru/act/suz/31692.html" TargetMode="External"/><Relationship Id="rId5" Type="http://schemas.openxmlformats.org/officeDocument/2006/relationships/hyperlink" Target="https://rosmetod.ru/method/suz/32141.html" TargetMode="External"/><Relationship Id="rId6" Type="http://schemas.openxmlformats.org/officeDocument/2006/relationships/hyperlink" Target="http://www.kokk.org.ru/index.php/osnovnye-svedeniya/deyatelnost/polozhenie/505-polozhenie-po-organizatsii-vypolneniya-i-zashchity-vypusknoj-kvalifikatsionnoj-raboty-oblastnogo-gosudarstvennogo-byudzhetnogo-professionalnogo-obrazovatelnogo-uchrezhdeniya-kostromskoj-oblastnoj-kolledzh-kultury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77</TotalTime>
  <Application>LibreOffice/7.6.4.1$Windows_X86_64 LibreOffice_project/e19e193f88cd6c0525a17fb7a176ed8e6a3e2aa1</Application>
  <AppVersion>15.0000</AppVersion>
  <Pages>5</Pages>
  <Words>982</Words>
  <Characters>7529</Characters>
  <CharactersWithSpaces>8474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2024-02-12T15:42:34Z</dcterms:created>
  <dc:creator/>
  <dc:description/>
  <dc:language>ru-RU</dc:language>
  <cp:lastModifiedBy/>
  <dcterms:modified xsi:type="dcterms:W3CDTF">2024-02-12T17:01:42Z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